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90C0D">
      <w:pPr>
        <w:pStyle w:val="5"/>
        <w:ind w:left="0" w:leftChars="0" w:firstLine="0" w:firstLineChars="0"/>
        <w:jc w:val="center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 w:bidi="ar"/>
        </w:rPr>
        <w:t>鄂伦春自治旗克一河镇污水处理站工程</w:t>
      </w:r>
    </w:p>
    <w:tbl>
      <w:tblPr>
        <w:tblStyle w:val="6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683"/>
        <w:gridCol w:w="1762"/>
        <w:gridCol w:w="4037"/>
        <w:gridCol w:w="675"/>
        <w:gridCol w:w="675"/>
        <w:gridCol w:w="787"/>
      </w:tblGrid>
      <w:tr w14:paraId="145CA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83" w:type="dxa"/>
            <w:noWrap w:val="0"/>
            <w:vAlign w:val="center"/>
          </w:tcPr>
          <w:p w14:paraId="45627038">
            <w:pPr>
              <w:jc w:val="center"/>
              <w:rPr>
                <w:rFonts w:hint="default" w:ascii="楷体" w:hAnsi="楷体" w:eastAsia="楷体" w:cs="楷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val="en-US" w:eastAsia="zh-CN"/>
              </w:rPr>
              <w:t>星号标记</w:t>
            </w:r>
          </w:p>
        </w:tc>
        <w:tc>
          <w:tcPr>
            <w:tcW w:w="683" w:type="dxa"/>
            <w:noWrap w:val="0"/>
            <w:vAlign w:val="center"/>
          </w:tcPr>
          <w:p w14:paraId="7430256D">
            <w:pPr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762" w:type="dxa"/>
            <w:noWrap w:val="0"/>
            <w:vAlign w:val="center"/>
          </w:tcPr>
          <w:p w14:paraId="11ED935F">
            <w:pPr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val="en-US" w:eastAsia="zh-CN"/>
              </w:rPr>
              <w:t>设备</w:t>
            </w: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4037" w:type="dxa"/>
            <w:noWrap w:val="0"/>
            <w:vAlign w:val="center"/>
          </w:tcPr>
          <w:p w14:paraId="028063D6">
            <w:pPr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675" w:type="dxa"/>
            <w:noWrap w:val="0"/>
            <w:vAlign w:val="center"/>
          </w:tcPr>
          <w:p w14:paraId="38AADBFA">
            <w:pPr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675" w:type="dxa"/>
            <w:noWrap w:val="0"/>
            <w:vAlign w:val="center"/>
          </w:tcPr>
          <w:p w14:paraId="6F96C398">
            <w:pPr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787" w:type="dxa"/>
            <w:noWrap w:val="0"/>
            <w:vAlign w:val="center"/>
          </w:tcPr>
          <w:p w14:paraId="218B2450">
            <w:pPr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04B48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93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4DAF7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200m³/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d</w:t>
            </w:r>
            <w:r>
              <w:rPr>
                <w:rFonts w:hint="default" w:ascii="楷体" w:hAnsi="楷体" w:eastAsia="楷体" w:cs="楷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污水处理设备主要技术参数</w:t>
            </w:r>
          </w:p>
        </w:tc>
      </w:tr>
      <w:tr w14:paraId="161C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A24C2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2D64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8E099">
            <w:pPr>
              <w:pStyle w:val="11"/>
              <w:spacing w:line="48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机械格栅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3451B">
            <w:pPr>
              <w:widowControl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1.主材采用SUS316材质，栅间隙5mm，安装倾角70°，渠宽 600mm，渠深2500mm，功率≥1.1kw。</w:t>
            </w:r>
          </w:p>
          <w:p w14:paraId="21AC4C30">
            <w:pPr>
              <w:widowControl/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2.配304材质垃圾斗及启动器。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87FBC">
            <w:pPr>
              <w:widowControl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961E0">
            <w:pPr>
              <w:widowControl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1697B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4E0DD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306C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D3A0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B318F2">
            <w:pPr>
              <w:pStyle w:val="11"/>
              <w:spacing w:line="48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机械格栅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F0E10A">
            <w:pPr>
              <w:widowControl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1.主材采用SUS316材质，栅间隙3mm，安装倾角70°，渠宽 600mm，渠深2500mm，功率≥1.1kw。</w:t>
            </w:r>
          </w:p>
          <w:p w14:paraId="62B2EF0B">
            <w:pPr>
              <w:widowControl/>
              <w:jc w:val="both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2.配304材质垃圾斗及启动器。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79E642">
            <w:pPr>
              <w:widowControl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64B6DA">
            <w:pPr>
              <w:widowControl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114B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05F32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28BBB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05A26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C6586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阀门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99CB7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1.电动闸门，电动执行器带变频调节功能，300x300mm。</w:t>
            </w:r>
          </w:p>
          <w:p w14:paraId="4D2C396F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2.材质：铸铁镶铜+表面环氧树脂喷涂。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FDE6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B9EE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0AFD5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2EA9F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1F10A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A879F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D65A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（集水池）切割潜污泵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1A695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1.流量：≥10m3 /h。</w:t>
            </w:r>
          </w:p>
          <w:p w14:paraId="06711B70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 xml:space="preserve">2.扬程：≥20m。  </w:t>
            </w:r>
          </w:p>
          <w:p w14:paraId="48959EBE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3.电机功率：≥1.1kw。</w:t>
            </w:r>
          </w:p>
          <w:p w14:paraId="6EB72B43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5.出口口径：≥40mm。</w:t>
            </w:r>
          </w:p>
          <w:p w14:paraId="514D23F8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6.304材质，配自耦装置。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48160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BFF5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08B79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一用一备</w:t>
            </w:r>
          </w:p>
        </w:tc>
      </w:tr>
      <w:tr w14:paraId="1F1EE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66B69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7EE1C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33C28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（调节池）潜污泵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9040EB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1.流量：≥10m3 /h。</w:t>
            </w:r>
          </w:p>
          <w:p w14:paraId="2B657370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2.扬程：≥20m。</w:t>
            </w:r>
          </w:p>
          <w:p w14:paraId="1D34A86D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3.电机功率：≥1.1kw。</w:t>
            </w:r>
          </w:p>
          <w:p w14:paraId="66823979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5.出口口径：≥40mm。</w:t>
            </w:r>
          </w:p>
          <w:p w14:paraId="1C605C61">
            <w:pPr>
              <w:jc w:val="both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6.304材质，配自耦装置。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35E3AF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4BA198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939E2B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一用一备</w:t>
            </w:r>
          </w:p>
        </w:tc>
      </w:tr>
      <w:tr w14:paraId="11BDD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A115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802F3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A49C3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超声波液位计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9386F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1.一体式，量程：0-5m。</w:t>
            </w:r>
          </w:p>
          <w:p w14:paraId="6FB4C8CB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2.精度：0.5级。</w:t>
            </w:r>
          </w:p>
          <w:p w14:paraId="28B75485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3.输出：4-20mA，2路继电器。</w:t>
            </w:r>
          </w:p>
          <w:p w14:paraId="5F365022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4.100-240VAC供电，≥10m引线线缆。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28306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506A4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7551C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671B0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B71EB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3E3C6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66CE7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电磁流量计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42397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一体型，范围：5~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m³/h。</w:t>
            </w:r>
          </w:p>
          <w:p w14:paraId="78650628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2.口径：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DN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40。</w:t>
            </w:r>
          </w:p>
          <w:p w14:paraId="2934CA03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电极：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哈氏合金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四氟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衬里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，SUS316壳体。</w:t>
            </w:r>
          </w:p>
          <w:p w14:paraId="2DC7478B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4.带温度补偿功能，带 LCD 显示屏。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68CB9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65890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DAC0A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</w:p>
        </w:tc>
      </w:tr>
      <w:tr w14:paraId="7121B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79230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4043E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A9B68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厌氧填料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95AFB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.规格尺寸（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直径*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长）：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φ180m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m×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m（误差范围：±5%）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。</w:t>
            </w:r>
          </w:p>
          <w:p w14:paraId="7D7F2DD2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2.弹性填料：Φ180mm改性聚丙烯，比表面积≥250m³/㎡，单位重量≥1.8kg/m³，挂膜重量≥80kg/m³，填充料≥70%以上，免更换。</w:t>
            </w:r>
          </w:p>
          <w:p w14:paraId="6F007338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3.膜组模块：5#角钢、φ12mm螺纹钢，316材质。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29869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5753E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DA1E3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211E1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EEBE1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ABA8E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BC403D">
            <w:pPr>
              <w:jc w:val="center"/>
              <w:rPr>
                <w:rFonts w:hint="default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缺氧填料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953EFF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.规格尺寸（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直径*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长）：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φ150m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m×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m（误差范围：±5%）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。</w:t>
            </w:r>
          </w:p>
          <w:p w14:paraId="57BD134C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2.组合填料：Φ180mm改性醛化纤维涤纶丝，比表面积≥600m³/㎡，单位重量≥1.8kg/m³，挂膜重量≥80kg/m³，填充料≥70%以上，免更换。。</w:t>
            </w:r>
          </w:p>
          <w:p w14:paraId="7D999294">
            <w:pPr>
              <w:jc w:val="both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3.膜组模块：5#角钢、φ12mm螺纹钢，316材质。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38AACA">
            <w:pPr>
              <w:jc w:val="center"/>
              <w:rPr>
                <w:rFonts w:hint="default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E83CB8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31BE7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7E1B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7301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BCE1E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6D20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潜水搅拌机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CD712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1.材质：SUS316L。</w:t>
            </w:r>
          </w:p>
          <w:p w14:paraId="5C221669">
            <w:pPr>
              <w:pStyle w:val="5"/>
              <w:ind w:left="0" w:leftChars="0" w:firstLine="0" w:firstLineChars="0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2.功率：≥2.2kw。</w:t>
            </w:r>
          </w:p>
          <w:p w14:paraId="0E1BB6ED">
            <w:pPr>
              <w:pStyle w:val="5"/>
              <w:ind w:left="0" w:leftChars="0" w:firstLine="0" w:firstLineChars="0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3.叶轮直径：≥400mm。</w:t>
            </w:r>
          </w:p>
          <w:p w14:paraId="200F2524">
            <w:pPr>
              <w:pStyle w:val="5"/>
              <w:ind w:left="0" w:leftChars="0" w:firstLine="0" w:firstLineChars="0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4.转速：≥800r/min</w:t>
            </w:r>
          </w:p>
          <w:p w14:paraId="77337877">
            <w:pPr>
              <w:pStyle w:val="5"/>
              <w:ind w:left="0" w:leftChars="0" w:firstLine="0" w:firstLineChars="0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5.配安装系统（含电动提升装置，不锈钢导杆等），池深4.5米。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424F9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6D88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70378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0CB5C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EE83C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EABF0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85FEB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好氧填料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7B330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1.结构类型：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模块化+磁吸式可拆卸。</w:t>
            </w:r>
          </w:p>
          <w:p w14:paraId="79969CBD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2.规格尺寸（长*宽*高）：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1.05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m×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m×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 （误差范围：±5%）。</w:t>
            </w:r>
          </w:p>
          <w:p w14:paraId="5888113D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3.膜组模块：304方管70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×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70mm，型材厚度≥3mm。</w:t>
            </w:r>
          </w:p>
          <w:p w14:paraId="1B8E08B5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4.MBBR填料：采用78孔蜂窝状结构，Φ20mm高密度聚乙烯+抗老化添加剂，比表面积≥800m³/㎡，密度≥0.96g/cm³，填充料≥80%以上，免更换。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44A5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ECB04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C8DF5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7AC34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7FBD1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21562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33D38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曝气系统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CFAFC9D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1.直径：≥Φ216mm。</w:t>
            </w:r>
          </w:p>
          <w:p w14:paraId="3F891D5F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2.单个曝气量：≥2.5m³/h。</w:t>
            </w:r>
          </w:p>
          <w:p w14:paraId="50023549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3.单个服务面积：≤0.3㎡。</w:t>
            </w:r>
          </w:p>
          <w:p w14:paraId="58AF7B65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4.材质：采用三层复合结构，ABS+EPDM，配可提升装置。</w:t>
            </w:r>
          </w:p>
          <w:p w14:paraId="1BE1D055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5.配智能防堵塞装置，带堵塞报警功能。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24B2FF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73AAB0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7A6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0440E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A9AFA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6A131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0D625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罗茨风机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38D1B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1.功率：≥ 5.5kw ，变频控制+软启动功能。</w:t>
            </w:r>
          </w:p>
          <w:p w14:paraId="7D7CFD6E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2.风量：≥3.3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en-US"/>
              </w:rPr>
              <w:t>m3/min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。</w:t>
            </w:r>
          </w:p>
          <w:p w14:paraId="52275053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en-US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en-US"/>
              </w:rPr>
              <w:t>升压：≥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49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en-US"/>
              </w:rPr>
              <w:t>kpa。</w:t>
            </w:r>
          </w:p>
          <w:p w14:paraId="0DA9C641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4.配集成三级消声结构，一米外≤65db。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6591F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9752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CA974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一用一备</w:t>
            </w:r>
          </w:p>
        </w:tc>
      </w:tr>
      <w:tr w14:paraId="4708C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98500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F9F43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59745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混合液回流泵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F220A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1.流量：≥25m3 /h。</w:t>
            </w:r>
          </w:p>
          <w:p w14:paraId="4425D4DC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2.扬程：≥25m。</w:t>
            </w:r>
          </w:p>
          <w:p w14:paraId="56054919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3.电机功率：≥2.2kw。</w:t>
            </w:r>
          </w:p>
          <w:p w14:paraId="43F95BC0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5.出口口径：≥40mm。</w:t>
            </w:r>
          </w:p>
          <w:p w14:paraId="3BDB02E7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6.配自耦装置。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C8FBB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9471E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465AB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一用一备</w:t>
            </w:r>
          </w:p>
        </w:tc>
      </w:tr>
      <w:tr w14:paraId="5BAAD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57DF5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B72C1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A1EA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污泥回流泵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F7F719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1.流量：≥10m3 /h。</w:t>
            </w:r>
          </w:p>
          <w:p w14:paraId="167F3A44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2.扬程：≥25m。</w:t>
            </w:r>
          </w:p>
          <w:p w14:paraId="0E38B3F1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3.电机功率：≥1.1kw。</w:t>
            </w:r>
          </w:p>
          <w:p w14:paraId="0E4AFDD1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5.出口口径：≥40mm。</w:t>
            </w:r>
          </w:p>
          <w:p w14:paraId="1462E0CC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6.泵体：304材质。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80C2FF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905A45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36808D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一用一备</w:t>
            </w:r>
          </w:p>
        </w:tc>
      </w:tr>
      <w:tr w14:paraId="67A69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5EB4E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  <w:bookmarkStart w:id="0" w:name="_GoBack"/>
            <w:bookmarkEnd w:id="0"/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9D270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C96B5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斜板填料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CA81E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1.斜板倾角：60°（误差范围±5°） 。</w:t>
            </w:r>
          </w:p>
          <w:p w14:paraId="5AB0B504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2.板间距：≥50mm。</w:t>
            </w:r>
          </w:p>
          <w:p w14:paraId="1AEA21C3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3.水力负荷：≥1.5m³/(m²・h)。</w:t>
            </w:r>
          </w:p>
          <w:p w14:paraId="4A6ED21D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4.材质：PP或FRP，厚度≥2mm。</w:t>
            </w:r>
          </w:p>
          <w:p w14:paraId="16D449EA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5.配316材质支撑支架。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88F92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B70C4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7AB51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4E939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FF450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1E98C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F2666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溢流装置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FFE95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1.流速：≤0.3m/s。</w:t>
            </w:r>
          </w:p>
          <w:p w14:paraId="3D75E4D3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2.堰顶平整度误差需≤1mm/m，全程最大误差不超过 3mm。</w:t>
            </w:r>
          </w:p>
          <w:p w14:paraId="22299DA5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3.SUS316L 不锈钢（厚度≥5mm）或增强型 FRP。</w:t>
            </w:r>
          </w:p>
          <w:p w14:paraId="36BA81A6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4.配堰顶防堵塞、自动分流装置。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DD73E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D8147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DFBAB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00EF8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DF2C2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0AB83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63AF8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（中间水池）潜污泵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CA1A2C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1.流量：≥10m3 /h。</w:t>
            </w:r>
          </w:p>
          <w:p w14:paraId="073E0A10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2.扬程：≥20m。</w:t>
            </w:r>
          </w:p>
          <w:p w14:paraId="2693A0DE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3.电机功率：≥1.1kw。</w:t>
            </w:r>
          </w:p>
          <w:p w14:paraId="72762DA6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5.出口口径：≥40mm。</w:t>
            </w:r>
          </w:p>
          <w:p w14:paraId="3400B1A5">
            <w:pPr>
              <w:jc w:val="both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6.304材质，配自耦装置。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D09A5E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C592E0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9C35BC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一用一备</w:t>
            </w:r>
          </w:p>
        </w:tc>
      </w:tr>
      <w:tr w14:paraId="7E6BA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E4A09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19F7F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98A51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石英砂过滤罐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F59C4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1.结构类型：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SUS304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。</w:t>
            </w:r>
          </w:p>
          <w:p w14:paraId="4BE17AE5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2.规格尺寸：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直径1.2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m×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 （误差范围：±5%），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钢板厚度≥8mm。</w:t>
            </w:r>
          </w:p>
          <w:p w14:paraId="63C5953C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3.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流量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：≥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m3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/h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。</w:t>
            </w:r>
          </w:p>
          <w:p w14:paraId="32C27DBC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4.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滤速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≤10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/h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。</w:t>
            </w:r>
          </w:p>
          <w:p w14:paraId="41DF179D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5.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反洗方式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反冲洗泵，水洗。</w:t>
            </w:r>
          </w:p>
          <w:p w14:paraId="39D48029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6.填料：填充高度≥0.7m，密度≥2.5g/cm³，含泥量≤1%，粒径2-5mm、5-10mm、10-16mm 三层级配。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B859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1E675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0FA53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64BBD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5CC5B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81C8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2A5E9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反洗水箱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F8C3E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1.结构类型：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304材质，卧式，外壁做保温处理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。</w:t>
            </w:r>
          </w:p>
          <w:p w14:paraId="4B713E0C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2.规格尺寸：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φ2.4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m×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4.6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 （误差范围：±5%），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厚度≥10mm。</w:t>
            </w:r>
          </w:p>
          <w:p w14:paraId="44DF2AB7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3.总容积：≥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20.7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m3。</w:t>
            </w:r>
          </w:p>
          <w:p w14:paraId="746DBCAA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4.有效容积：≥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m3。</w:t>
            </w:r>
          </w:p>
          <w:p w14:paraId="1B0D2B76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5.水力停留时间：≥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1.5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h。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F9B08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639EF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座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19872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52350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7AF10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AF43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8DE6B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出水流量计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EB83A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1.巴士计量槽：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1号槽，304材质。</w:t>
            </w:r>
          </w:p>
          <w:p w14:paraId="04D449C2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2.流量：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0-19.44m³/h。</w:t>
            </w:r>
          </w:p>
          <w:p w14:paraId="31758E04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3.明渠流量计，分体式，量程5m,4-20mA或485，显示仪表IP65，探头IP68，引线线缆≥10m,供电24VAC。</w:t>
            </w:r>
          </w:p>
          <w:p w14:paraId="5D06DFAB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3.带数据存储功能，≥1年。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5E12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40BC3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513D7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250AC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BED22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E3349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5D31F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（事故池）潜水泵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67681C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1.流量：≥10m3 /h。</w:t>
            </w:r>
          </w:p>
          <w:p w14:paraId="6266A575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2.扬程：≥15m。</w:t>
            </w:r>
          </w:p>
          <w:p w14:paraId="386FD772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3.电机功率：≥1.1kw。</w:t>
            </w:r>
          </w:p>
          <w:p w14:paraId="2F9B2135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5.出口口径：≥40mm。</w:t>
            </w:r>
          </w:p>
          <w:p w14:paraId="006479B1">
            <w:pPr>
              <w:jc w:val="both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6.304材质，配自耦装置。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CC664C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989F9C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5BB655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一用一备</w:t>
            </w:r>
          </w:p>
        </w:tc>
      </w:tr>
      <w:tr w14:paraId="043BA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30F85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4104C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BE9A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板框压滤机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0835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1.过滤面积：≥10㎡。</w:t>
            </w:r>
          </w:p>
          <w:p w14:paraId="1B304916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2.结构：隔膜式，自动拉板。</w:t>
            </w:r>
          </w:p>
          <w:p w14:paraId="14B18438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3.主体材质：SUS304+增强型PP滤板。</w:t>
            </w:r>
          </w:p>
          <w:p w14:paraId="493E0001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4.过滤压力：≥0.8mpa,功率：≥1.5kw。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98AF7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24E0B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83AD8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35238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BEE14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8D62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8E33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隔膜泵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83628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1.流量：≥0.5m3 /h。</w:t>
            </w:r>
          </w:p>
          <w:p w14:paraId="560C4C22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2.扬程：：≥30m。</w:t>
            </w:r>
          </w:p>
          <w:p w14:paraId="76E925D0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3.材质：SUS304+进口丁晴橡胶膜片。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FB9820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63CF03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4889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009CC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B641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64DB9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1D726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空压机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67B01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1.排气量：≥1.1m³/min。</w:t>
            </w:r>
          </w:p>
          <w:p w14:paraId="115A05D4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2.排气压力：≥0.8mpa。</w:t>
            </w:r>
          </w:p>
          <w:p w14:paraId="2BE5A02E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3.功率：≥7.5kw。</w:t>
            </w:r>
          </w:p>
          <w:p w14:paraId="682A62F8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4.螺杆式，配储气罐、油水分离器。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F9EBB0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E97A52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6F88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019F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CCBD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66946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FC0DD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碳源加药装置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A0427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1.溶药桶：≥500L，材质：SUS304。</w:t>
            </w:r>
          </w:p>
          <w:p w14:paraId="0C11F9D9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2.计量泵：≥25w,变频控制。</w:t>
            </w:r>
          </w:p>
          <w:p w14:paraId="6892228C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3.搅拌器：≥0.75kw。三层搅拌，304材质。</w:t>
            </w:r>
          </w:p>
          <w:p w14:paraId="7C7F0EED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4.药剂加热防结晶装置。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9751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2C8FA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CDF47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32332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4001A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5572F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6B5450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PAC加药装置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FD5009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1.溶药桶：≥500L，材质：SUS304。</w:t>
            </w:r>
          </w:p>
          <w:p w14:paraId="0555E582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2.计量泵：≥350w,变频控制。</w:t>
            </w:r>
          </w:p>
          <w:p w14:paraId="0A9C9F44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3.搅拌器：≥0.75kw,三层搅拌，304材质。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610CB4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F4A9DC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356D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5DFDF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1B9B8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4FA31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A787AD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PAM加药装置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7D1E71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1.溶药桶：≥500L，材质：SUS304。</w:t>
            </w:r>
          </w:p>
          <w:p w14:paraId="7AC3CADC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2.计量泵：≥350w,变频控制。</w:t>
            </w:r>
          </w:p>
          <w:p w14:paraId="0D8E962D">
            <w:pPr>
              <w:jc w:val="both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3.搅拌器：≥0.75kw,三层搅拌，304材质。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C83700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40628D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77A8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1838F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8685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EFF17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DA4CAF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消毒加药装置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D8AC77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1.溶药桶：≥500L，材质：材质：SUS304。2.计量泵：≥25w,变频控制。</w:t>
            </w:r>
          </w:p>
          <w:p w14:paraId="47DEFC14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3.搅拌器：≥0.75kw,三层搅拌，304材质。</w:t>
            </w:r>
          </w:p>
          <w:p w14:paraId="44E4CB2B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4.配消毒余量 - 加药量闭环控制模块，精度 ±0.05mg/L。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7B91DD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1F0D4D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71C2C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15393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4705E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8820D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DCDD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控制系统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A57D3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应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采用可编程控制器PLC（西门子 S7-1200 系列或同等品牌）来生活污水处理系统的自动控制和监视，满足工艺系统运行要求，并能实现无人值守情况下的正常运行。</w:t>
            </w:r>
          </w:p>
          <w:p w14:paraId="27C4BE0D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2.应采用智慧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控制算法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，全流程设备智能控制功能，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算法含水质预测模型，可提前调整参数，控制软件带数据采集、报表生成、故障诊断、AI 运维建议AI 分析故障原因，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提供解决方案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。</w:t>
            </w:r>
          </w:p>
          <w:p w14:paraId="137988C0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.系统采用三种控制方式：就地手动、远程自动控制和远程手动控制，并预留接入和外传信号（4-20mA或485通讯）端口，可通过手机、电脑等多种方式访问， 可查看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及控制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设备状态。包括闭环控制、设备启停控制、设备启停状态、远方/就地切换、主要工艺参数的监视，并完成设备的连锁保护。</w:t>
            </w:r>
          </w:p>
          <w:p w14:paraId="5FF9AE54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.PLC系统应配置一台22 英寸触摸屏 + 工业键盘鼠标，带指纹解锁（防误操作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）。</w:t>
            </w:r>
          </w:p>
          <w:p w14:paraId="3AA826B1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.机柜应有足够的强度能经受住搬运、安装和运行期间电气短路产生的所有偶然应力，应采用不锈钢钢板，厚度≥2mm。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E3816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FAE54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16C44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677FA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6516E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CBBC5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C77ED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高复合菌种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4BCFA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1.密度：≥430kg/m3。</w:t>
            </w:r>
          </w:p>
          <w:p w14:paraId="76CDCC4E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2.水分含量：≤15%。</w:t>
            </w:r>
          </w:p>
          <w:p w14:paraId="74BF83ED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3.菌数：≥1×10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vertAlign w:val="superscript"/>
                <w:lang w:val="en-US" w:eastAsia="zh-CN"/>
              </w:rPr>
              <w:t xml:space="preserve">9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/g。</w:t>
            </w:r>
          </w:p>
          <w:p w14:paraId="3A2C81B9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4.具备寒冷季节（10℃）处理能力。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030B4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B0A68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ED393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5D3CA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720C6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08C28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807FDE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管阀件、线缆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F98A0F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1.管阀件全部采用304材质。</w:t>
            </w:r>
          </w:p>
          <w:p w14:paraId="67BE7107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2.线缆采用防水防腐电缆。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F3B9F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1B7F0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DDCB7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 w14:paraId="6B2A9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4618D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3572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729D39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安装调试</w:t>
            </w:r>
          </w:p>
        </w:tc>
        <w:tc>
          <w:tcPr>
            <w:tcW w:w="4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BBD456">
            <w:pPr>
              <w:jc w:val="both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系统、设备工艺安装、参数调试，使其处于正常运行状态。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9413E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1B544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项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AEE74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</w:tbl>
    <w:p w14:paraId="758D7049">
      <w:pPr>
        <w:pStyle w:val="5"/>
        <w:ind w:left="0" w:leftChars="0" w:firstLine="0" w:firstLineChars="0"/>
        <w:jc w:val="both"/>
        <w:rPr>
          <w:rFonts w:hint="default" w:ascii="微软雅黑" w:hAnsi="微软雅黑" w:eastAsia="微软雅黑" w:cs="微软雅黑"/>
          <w:b w:val="0"/>
          <w:bCs/>
          <w:color w:val="943734"/>
          <w:kern w:val="0"/>
          <w:sz w:val="24"/>
          <w:szCs w:val="24"/>
          <w:lang w:val="en-US" w:eastAsia="zh-CN" w:bidi="ar"/>
        </w:rPr>
      </w:pPr>
    </w:p>
    <w:p w14:paraId="350D9853">
      <w:pPr>
        <w:pStyle w:val="5"/>
        <w:ind w:left="0" w:leftChars="0" w:firstLine="0" w:firstLineChars="0"/>
        <w:jc w:val="both"/>
        <w:rPr>
          <w:rFonts w:hint="default" w:ascii="微软雅黑" w:hAnsi="微软雅黑" w:eastAsia="微软雅黑" w:cs="微软雅黑"/>
          <w:b w:val="0"/>
          <w:bCs/>
          <w:color w:val="943734"/>
          <w:kern w:val="0"/>
          <w:sz w:val="24"/>
          <w:szCs w:val="24"/>
          <w:lang w:val="en-US" w:eastAsia="zh-CN" w:bidi="ar"/>
        </w:rPr>
      </w:pPr>
    </w:p>
    <w:p w14:paraId="708D8E9B">
      <w:pPr>
        <w:pStyle w:val="5"/>
        <w:ind w:left="0" w:leftChars="0" w:firstLine="0" w:firstLineChars="0"/>
        <w:jc w:val="both"/>
        <w:rPr>
          <w:rFonts w:hint="default" w:ascii="微软雅黑" w:hAnsi="微软雅黑" w:eastAsia="微软雅黑" w:cs="微软雅黑"/>
          <w:b w:val="0"/>
          <w:bCs/>
          <w:color w:val="943734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61995C"/>
    <w:multiLevelType w:val="singleLevel"/>
    <w:tmpl w:val="5B61995C"/>
    <w:lvl w:ilvl="0" w:tentative="0">
      <w:start w:val="1"/>
      <w:numFmt w:val="decimal"/>
      <w:pStyle w:val="9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5581B"/>
    <w:rsid w:val="01AD7413"/>
    <w:rsid w:val="036A10D9"/>
    <w:rsid w:val="048C54B6"/>
    <w:rsid w:val="06541AF1"/>
    <w:rsid w:val="0C22507E"/>
    <w:rsid w:val="0D195241"/>
    <w:rsid w:val="0E074C3D"/>
    <w:rsid w:val="0EC341CA"/>
    <w:rsid w:val="0F0A1DF9"/>
    <w:rsid w:val="0FC14B5C"/>
    <w:rsid w:val="11435544"/>
    <w:rsid w:val="11C444E1"/>
    <w:rsid w:val="11D84431"/>
    <w:rsid w:val="12C733EE"/>
    <w:rsid w:val="12ED1816"/>
    <w:rsid w:val="143040B0"/>
    <w:rsid w:val="149C352C"/>
    <w:rsid w:val="14A405FA"/>
    <w:rsid w:val="14ED5507"/>
    <w:rsid w:val="17C25C94"/>
    <w:rsid w:val="1B063DBD"/>
    <w:rsid w:val="1BA854FD"/>
    <w:rsid w:val="1BD6173F"/>
    <w:rsid w:val="1C735482"/>
    <w:rsid w:val="1CD50AE3"/>
    <w:rsid w:val="1DD12460"/>
    <w:rsid w:val="1EE94D7E"/>
    <w:rsid w:val="1F484858"/>
    <w:rsid w:val="1FA1012F"/>
    <w:rsid w:val="210904B8"/>
    <w:rsid w:val="2351194D"/>
    <w:rsid w:val="24CF6FCD"/>
    <w:rsid w:val="252B4B4C"/>
    <w:rsid w:val="25E82A3D"/>
    <w:rsid w:val="26A06E73"/>
    <w:rsid w:val="2B6F32B8"/>
    <w:rsid w:val="2CC66F08"/>
    <w:rsid w:val="2CD21EF9"/>
    <w:rsid w:val="2E4107F5"/>
    <w:rsid w:val="2FE778C1"/>
    <w:rsid w:val="30450654"/>
    <w:rsid w:val="314B0324"/>
    <w:rsid w:val="3366674B"/>
    <w:rsid w:val="338368C6"/>
    <w:rsid w:val="34A83548"/>
    <w:rsid w:val="353E4427"/>
    <w:rsid w:val="365D07CF"/>
    <w:rsid w:val="36E63468"/>
    <w:rsid w:val="374E0226"/>
    <w:rsid w:val="38402264"/>
    <w:rsid w:val="39AD67B1"/>
    <w:rsid w:val="3A325BDD"/>
    <w:rsid w:val="407C5E04"/>
    <w:rsid w:val="4274604D"/>
    <w:rsid w:val="433936AF"/>
    <w:rsid w:val="46A2233C"/>
    <w:rsid w:val="47A125F4"/>
    <w:rsid w:val="497320B2"/>
    <w:rsid w:val="49C12AD9"/>
    <w:rsid w:val="49D2114E"/>
    <w:rsid w:val="4A6F5702"/>
    <w:rsid w:val="4B5E0F27"/>
    <w:rsid w:val="4C4605E5"/>
    <w:rsid w:val="4E0F475B"/>
    <w:rsid w:val="4E136F00"/>
    <w:rsid w:val="4EE3015C"/>
    <w:rsid w:val="4EEA0D24"/>
    <w:rsid w:val="501F0559"/>
    <w:rsid w:val="507A1C34"/>
    <w:rsid w:val="507E1724"/>
    <w:rsid w:val="51A258E6"/>
    <w:rsid w:val="532D11DF"/>
    <w:rsid w:val="54216468"/>
    <w:rsid w:val="54F71AA5"/>
    <w:rsid w:val="57E427B4"/>
    <w:rsid w:val="591744C4"/>
    <w:rsid w:val="59660DCF"/>
    <w:rsid w:val="5A2E4C7B"/>
    <w:rsid w:val="5AF80325"/>
    <w:rsid w:val="5CD54DC2"/>
    <w:rsid w:val="5D6879E4"/>
    <w:rsid w:val="5D7F0889"/>
    <w:rsid w:val="5E746AEE"/>
    <w:rsid w:val="607E76D0"/>
    <w:rsid w:val="63BD5FFD"/>
    <w:rsid w:val="671B0120"/>
    <w:rsid w:val="677B47B7"/>
    <w:rsid w:val="679B5159"/>
    <w:rsid w:val="6AA91285"/>
    <w:rsid w:val="6B903D11"/>
    <w:rsid w:val="6D2A0812"/>
    <w:rsid w:val="6D8830EF"/>
    <w:rsid w:val="6E8D72AA"/>
    <w:rsid w:val="6F810491"/>
    <w:rsid w:val="740C0C71"/>
    <w:rsid w:val="753A69FE"/>
    <w:rsid w:val="764D6D08"/>
    <w:rsid w:val="76685F07"/>
    <w:rsid w:val="769B7BE8"/>
    <w:rsid w:val="76CC4509"/>
    <w:rsid w:val="77132317"/>
    <w:rsid w:val="778B6351"/>
    <w:rsid w:val="77BD3CF8"/>
    <w:rsid w:val="78C53AE4"/>
    <w:rsid w:val="7A146268"/>
    <w:rsid w:val="7B8C2698"/>
    <w:rsid w:val="7C94387C"/>
    <w:rsid w:val="7E2E08E2"/>
    <w:rsid w:val="7E82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3"/>
    <w:qFormat/>
    <w:uiPriority w:val="0"/>
    <w:pPr>
      <w:ind w:firstLine="420" w:firstLineChars="100"/>
    </w:p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项目实施方案"/>
    <w:basedOn w:val="1"/>
    <w:qFormat/>
    <w:uiPriority w:val="0"/>
    <w:pPr>
      <w:numPr>
        <w:ilvl w:val="0"/>
        <w:numId w:val="1"/>
      </w:numPr>
      <w:spacing w:line="360" w:lineRule="auto"/>
      <w:ind w:firstLine="480" w:firstLineChars="200"/>
      <w:jc w:val="left"/>
    </w:pPr>
    <w:rPr>
      <w:rFonts w:hint="eastAsia" w:ascii="Times New Roman" w:hAnsi="Times New Roman" w:eastAsia="宋体" w:cs="Times New Roman"/>
      <w:sz w:val="24"/>
    </w:rPr>
  </w:style>
  <w:style w:type="paragraph" w:customStyle="1" w:styleId="10">
    <w:name w:val="方案编制"/>
    <w:basedOn w:val="1"/>
    <w:qFormat/>
    <w:uiPriority w:val="0"/>
    <w:pPr>
      <w:ind w:firstLine="560" w:firstLineChars="200"/>
    </w:pPr>
    <w:rPr>
      <w:rFonts w:eastAsia="仿宋" w:asciiTheme="minorAscii" w:hAnsiTheme="minorAscii"/>
      <w:sz w:val="24"/>
      <w:szCs w:val="28"/>
      <w:u w:val="none"/>
    </w:rPr>
  </w:style>
  <w:style w:type="paragraph" w:customStyle="1" w:styleId="11">
    <w:name w:val="样式1"/>
    <w:basedOn w:val="1"/>
    <w:qFormat/>
    <w:uiPriority w:val="0"/>
    <w:pPr>
      <w:spacing w:line="440" w:lineRule="atLeast"/>
      <w:ind w:firstLine="482"/>
      <w:jc w:val="both"/>
    </w:pPr>
    <w:rPr>
      <w:rFonts w:eastAsia="宋体"/>
      <w:sz w:val="24"/>
      <w:lang w:eastAsia="zh-CN"/>
    </w:rPr>
  </w:style>
  <w:style w:type="paragraph" w:customStyle="1" w:styleId="12">
    <w:name w:val="Table Paragraph"/>
    <w:basedOn w:val="1"/>
    <w:qFormat/>
    <w:uiPriority w:val="1"/>
  </w:style>
  <w:style w:type="table" w:customStyle="1" w:styleId="13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2454</Words>
  <Characters>3299</Characters>
  <Lines>0</Lines>
  <Paragraphs>0</Paragraphs>
  <TotalTime>4</TotalTime>
  <ScaleCrop>false</ScaleCrop>
  <LinksUpToDate>false</LinksUpToDate>
  <CharactersWithSpaces>3334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2024-07-17T06:13:00Z</dcterms:created>
  <dc:creator>Administrator</dc:creator>
  <cp:lastModifiedBy>.爱华.*</cp:lastModifiedBy>
  <dcterms:modified xsi:type="dcterms:W3CDTF">2025-11-14T07:04:01Z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DE5615740F6A4D65827F39795083B432_12</vt:lpwstr>
  </property>
  <property fmtid="{D5CDD505-2E9C-101B-9397-08002B2CF9AE}" pid="4" name="KSOTemplateDocerSaveRecord">
    <vt:lpwstr>eyJoZGlkIjoiYWJmNTAxYTA0NTllZTU0OWY5NWY0MWNlMzBjNGU2OTYiLCJ1c2VySWQiOiI2MzA4MjAyMjUifQ==</vt:lpwstr>
  </property>
</Properties>
</file>